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生物化学与分子生物学实验指导</w:t>
      </w:r>
    </w:p>
    <w:p>
      <w:r>
        <w:rPr>
          <w:rFonts w:ascii="宋体" w:hAnsi="宋体" w:eastAsia="宋体"/>
          <w:sz w:val="24"/>
        </w:rPr>
        <w:t>骆亚萍主编；刘灿华，李文凯副主编；龙苏，刘美莲，向新颖，陈汉春，陈淑华，唐建华，黄建军，曾卫民编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骆亚萍主编；刘灿华，李文凯副主编；龙苏，刘美莲，向新颖，陈汉春，陈淑华，唐建华，黄建军，曾卫民编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本书出售、求购地址：https://www.jiaokey.com/book/detail/11611595.html</w:t>
      </w:r>
    </w:p>
    <w:p>
      <w:r>
        <w:t>更多相关图书推荐：https://www.jiaokey.com</w:t>
      </w:r>
    </w:p>
    <w:p>
      <w:r>
        <w:t>骆亚萍主编；刘灿华，李文凯副主编；龙苏，刘美莲，向新颖，陈汉春，陈淑华，唐建华，黄建军，曾卫民编 其他作品：https://www.jiaokey.com/tag/骆亚萍主编；刘灿华，李文凯副主编；龙苏，刘美莲，向新颖，陈汉春，陈淑华，唐建华，黄建军，曾卫民编.html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关键词搜索：https://www.jiaokey.com/tag/生物化学与分子生物学实验指导.html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