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幼儿教育艺术</w:t>
      </w:r>
    </w:p>
    <w:p>
      <w:r>
        <w:rPr>
          <w:rFonts w:ascii="宋体" w:hAnsi="宋体" w:eastAsia="宋体"/>
          <w:sz w:val="24"/>
        </w:rPr>
        <w:t>（苏）普罗斯库拉（Проскура，Е.В.），（苏）什比茨卡娅（Шибицкая，Л.А.）著；杨贵仁，姜涛译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（苏）普罗斯库拉（Проскура，Е.В.），（苏）什比茨卡娅（Шибицкая，Л.А.）著；杨贵仁，姜涛译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本书出售、求购地址：https://www.jiaokey.com/book/detail/11611148.html</w:t>
      </w:r>
    </w:p>
    <w:p>
      <w:r>
        <w:t>更多相关图书推荐：https://www.jiaokey.com</w:t>
      </w:r>
    </w:p>
    <w:p>
      <w:r>
        <w:t>（苏）普罗斯库拉（Проскура，Е.В.），（苏）什比茨卡娅（Шибицкая，Л.А.）著；杨贵仁，姜涛译 其他作品：https://www.jiaokey.com/tag/（苏）普罗斯库拉（Проскура，Е.В.），（苏）什比茨卡娅（Шибицкая，Л.А.）著；杨贵仁，姜涛译.html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