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北京市ICU专科护士资格认证实施指南</w:t>
      </w:r>
    </w:p>
    <w:p>
      <w:r>
        <w:rPr>
          <w:rFonts w:ascii="宋体" w:hAnsi="宋体" w:eastAsia="宋体"/>
          <w:sz w:val="24"/>
        </w:rPr>
        <w:t>王欣然，王丽华，李庆印主编；北京市卫生局，北京护理学会，北京市ICU专科护士资格认证委员会编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北京市ICU专科护士资格认证实施指南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王欣然，王丽华，李庆印主编；北京市卫生局，北京护理学会，北京市ICU专科护士资格认证委员会编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本书出售、求购地址：https://www.jiaokey.com/book/detail/11609455.html</w:t>
      </w:r>
    </w:p>
    <w:p>
      <w:r>
        <w:t>更多相关图书推荐：https://www.jiaokey.com</w:t>
      </w:r>
    </w:p>
    <w:p>
      <w:r>
        <w:t>王欣然，王丽华，李庆印主编；北京市卫生局，北京护理学会，北京市ICU专科护士资格认证委员会编 其他作品：https://www.jiaokey.com/tag/王欣然，王丽华，李庆印主编；北京市卫生局，北京护理学会，北京市ICU专科护士资格认证委员会编.html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关键词搜索：https://www.jiaokey.com/tag/北京市ICU专科护士资格认证实施指南.html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