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解构德隆</w:t>
      </w:r>
    </w:p>
    <w:p>
      <w:r>
        <w:rPr>
          <w:rFonts w:ascii="宋体" w:hAnsi="宋体" w:eastAsia="宋体"/>
          <w:sz w:val="24"/>
        </w:rPr>
        <w:t>唐立久，张旭著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解构德隆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唐立久，张旭著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私营企业(学科:企业管理学科:研究地点:乌鲁木齐市)私营企业企业管理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本书出售、求购地址：https://www.jiaokey.com/book/detail/11608632.html</w:t>
      </w:r>
    </w:p>
    <w:p>
      <w:r>
        <w:t>更多相关图书推荐：https://www.jiaokey.com</w:t>
      </w:r>
    </w:p>
    <w:p>
      <w:r>
        <w:t>唐立久，张旭著 其他作品：https://www.jiaokey.com/tag/唐立久，张旭著.html</w:t>
      </w:r>
    </w:p>
    <w:p>
      <w:r>
        <w:t>杭州:浙江人民出版社,2005.09 出版图书：https://www.jiaokey.com/tag/杭州:浙江人民出版社,2005.09.html</w:t>
      </w:r>
    </w:p>
    <w:p>
      <w:r>
        <w:t>关键词搜索：https://www.jiaokey.com/tag/私营企业(学科:企业管理学科:研究地点:乌鲁木齐市)私营企业企业管理.html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