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怎样画油画</w:t>
      </w:r>
    </w:p>
    <w:p>
      <w:r>
        <w:rPr>
          <w:rFonts w:ascii="宋体" w:hAnsi="宋体" w:eastAsia="宋体"/>
          <w:sz w:val="24"/>
        </w:rPr>
        <w:t>上海市油画雕塑创作室油画组集体讲论，张隆基执笔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上海市油画雕塑创作室油画组集体讲论，张隆基执笔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本书出售、求购地址：https://www.jiaokey.com/book/detail/11606024.html</w:t>
      </w:r>
    </w:p>
    <w:p>
      <w:r>
        <w:t>更多相关图书推荐：https://www.jiaokey.com</w:t>
      </w:r>
    </w:p>
    <w:p>
      <w:r>
        <w:t>上海市油画雕塑创作室油画组集体讲论，张隆基执笔 其他作品：https://www.jiaokey.com/tag/上海市油画雕塑创作室油画组集体讲论，张隆基执笔.html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