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糖尿病足诊治彩色图解</w:t>
      </w:r>
    </w:p>
    <w:p>
      <w:r>
        <w:rPr>
          <w:rFonts w:ascii="宋体" w:hAnsi="宋体" w:eastAsia="宋体"/>
          <w:sz w:val="24"/>
        </w:rPr>
        <w:t>（英）埃德蒙斯（Edmonds，M.E.），（英）福斯特（Foster，A.V.M.），（英）桑德斯（Sanders，L.J.）编著；于德民，王鹏华译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糖尿病足诊治彩色图解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（英）埃德蒙斯（Edmonds，M.E.），（英）福斯特（Foster，A.V.M.），（英）桑德斯（Sanders，L.J.）编著；于德民，王鹏华译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本书出售、求购地址：https://www.jiaokey.com/book/detail/11605482.html</w:t>
      </w:r>
    </w:p>
    <w:p>
      <w:r>
        <w:t>更多相关图书推荐：https://www.jiaokey.com</w:t>
      </w:r>
    </w:p>
    <w:p>
      <w:r>
        <w:t>（英）埃德蒙斯（Edmonds，M.E.），（英）福斯特（Foster，A.V.M.），（英）桑德斯（Sanders，L.J.）编著；于德民，王鹏华译 其他作品：https://www.jiaokey.com/tag/（英）埃德蒙斯（Edmonds，M.E.），（英）福斯特（Foster，A.V.M.），（英）桑德斯（Sanders，L.J.）编著；于德民，王鹏华译.html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关键词搜索：https://www.jiaokey.com/tag/糖尿病足诊治彩色图解.html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