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汉魏六朝散文选注</w:t>
      </w:r>
    </w:p>
    <w:p>
      <w:r>
        <w:rPr>
          <w:rFonts w:ascii="宋体" w:hAnsi="宋体" w:eastAsia="宋体"/>
          <w:sz w:val="24"/>
        </w:rPr>
        <w:t>熊宪光选注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汉魏六朝散文选注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熊宪光选注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本书出售、求购地址：https://www.jiaokey.com/book/detail/11599715.html</w:t>
      </w:r>
    </w:p>
    <w:p>
      <w:r>
        <w:t>更多相关图书推荐：https://www.jiaokey.com</w:t>
      </w:r>
    </w:p>
    <w:p>
      <w:r>
        <w:t>熊宪光选注 其他作品：https://www.jiaokey.com/tag/熊宪光选注.html</w:t>
      </w:r>
    </w:p>
    <w:p>
      <w:r>
        <w:t>长沙：岳麓书社 出版图书：https://www.jiaokey.com/tag/长沙：岳麓书社.html</w:t>
      </w:r>
    </w:p>
    <w:p>
      <w:r>
        <w:t>关键词搜索：https://www.jiaokey.com/tag/汉魏六朝散文选注.html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