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房屋所有权、抵押权登记行政诉讼理论与实务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房屋所有权、抵押权登记行政诉讼理论与实务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本书出售、求购地址：https://www.jiaokey.com/book/detail/11596625.html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关键词搜索：https://www.jiaokey.com/tag/房屋所有权、抵押权登记行政诉讼理论与实务.html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