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讨价还价理论及其应用</w:t>
      </w:r>
    </w:p>
    <w:p>
      <w:r>
        <w:rPr>
          <w:rFonts w:ascii="宋体" w:hAnsi="宋体" w:eastAsia="宋体"/>
          <w:sz w:val="24"/>
        </w:rPr>
        <w:t>（英）阿伯西内·穆素（Abhinay Muthoo）著；管毅平，郑丹秋等译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讨价还价理论及其应用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（英）阿伯西内·穆素（Abhinay Muthoo）著；管毅平，郑丹秋等译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本书出售、求购地址：https://www.jiaokey.com/book/detail/11595300.html</w:t>
      </w:r>
    </w:p>
    <w:p>
      <w:r>
        <w:t>更多相关图书推荐：https://www.jiaokey.com</w:t>
      </w:r>
    </w:p>
    <w:p>
      <w:r>
        <w:t>（英）阿伯西内·穆素（Abhinay Muthoo）著；管毅平，郑丹秋等译 其他作品：https://www.jiaokey.com/tag/（英）阿伯西内·穆素（Abhinay Muthoo）著；管毅平，郑丹秋等译.html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关键词搜索：https://www.jiaokey.com/tag/讨价还价理论及其应用.html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