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中华人物故事全书  古代部分  政治家  卷2</w:t>
      </w:r>
    </w:p>
    <w:p>
      <w:r>
        <w:rPr>
          <w:rFonts w:ascii="宋体" w:hAnsi="宋体" w:eastAsia="宋体"/>
          <w:sz w:val="24"/>
        </w:rPr>
        <w:t>曹治雄等编写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中华人物故事全书  古代部分  政治家  卷2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曹治雄等编写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本书出售、求购地址：https://www.jiaokey.com/book/detail/11594652.html</w:t>
      </w:r>
    </w:p>
    <w:p>
      <w:r>
        <w:t>更多相关图书推荐：https://www.jiaokey.com</w:t>
      </w:r>
    </w:p>
    <w:p>
      <w:r>
        <w:t>曹治雄等编写 其他作品：https://www.jiaokey.com/tag/曹治雄等编写.html</w:t>
      </w:r>
    </w:p>
    <w:p>
      <w:r>
        <w:t>合肥：安徽少年儿童出版社 出版图书：https://www.jiaokey.com/tag/合肥：安徽少年儿童出版社.html</w:t>
      </w:r>
    </w:p>
    <w:p>
      <w:r>
        <w:t>关键词搜索：https://www.jiaokey.com/tag/中华人物故事全书  古代部分  政治家  卷2.html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