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洛阳民俗志</w:t>
      </w:r>
    </w:p>
    <w:p>
      <w:r>
        <w:rPr>
          <w:rFonts w:ascii="宋体" w:hAnsi="宋体" w:eastAsia="宋体"/>
          <w:sz w:val="24"/>
        </w:rPr>
        <w:t>韩彦刚，孙素玲，尚仁杰编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韩彦刚，孙素玲，尚仁杰编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本书出售、求购地址：https://www.jiaokey.com/book/detail/11593996.html</w:t>
      </w:r>
    </w:p>
    <w:p>
      <w:r>
        <w:t>更多相关图书推荐：https://www.jiaokey.com</w:t>
      </w:r>
    </w:p>
    <w:p>
      <w:r>
        <w:t>韩彦刚，孙素玲，尚仁杰编 其他作品：https://www.jiaokey.com/tag/韩彦刚，孙素玲，尚仁杰编.html</w:t>
      </w:r>
    </w:p>
    <w:p>
      <w:r>
        <w:t>香港教科文出版有限公司 出版图书：https://www.jiaokey.com/tag/香港教科文出版有限公司.html</w:t>
      </w:r>
    </w:p>
    <w:p>
      <w:r>
        <w:t>关键词搜索：https://www.jiaokey.com/tag/洛阳民俗志.html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