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耕耘揽胜  中小学特级优秀教师教学改革经验</w:t>
      </w:r>
    </w:p>
    <w:p>
      <w:r>
        <w:rPr>
          <w:rFonts w:ascii="宋体" w:hAnsi="宋体" w:eastAsia="宋体"/>
          <w:sz w:val="24"/>
        </w:rPr>
        <w:t>丁有宽，魏书生，孟雁君等著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耕耘揽胜  中小学特级优秀教师教学改革经验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丁有宽，魏书生，孟雁君等著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本书出售、求购地址：https://www.jiaokey.com/book/detail/11593521.html</w:t>
      </w:r>
    </w:p>
    <w:p>
      <w:r>
        <w:t>更多相关图书推荐：https://www.jiaokey.com</w:t>
      </w:r>
    </w:p>
    <w:p>
      <w:r>
        <w:t>丁有宽，魏书生，孟雁君等著 其他作品：https://www.jiaokey.com/tag/丁有宽，魏书生，孟雁君等著.html</w:t>
      </w:r>
    </w:p>
    <w:p>
      <w:r>
        <w:t>工人出版社 出版图书：https://www.jiaokey.com/tag/工人出版社.html</w:t>
      </w:r>
    </w:p>
    <w:p>
      <w:r>
        <w:t>关键词搜索：https://www.jiaokey.com/tag/耕耘揽胜  中小学特级优秀教师教学改革经验.html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