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高级工商管理核心课程</w:t>
      </w:r>
    </w:p>
    <w:p>
      <w:r>
        <w:rPr>
          <w:rFonts w:ascii="宋体" w:hAnsi="宋体" w:eastAsia="宋体"/>
          <w:sz w:val="24"/>
        </w:rPr>
        <w:t>吴庚生，徐林旗主编；王小平，吴金希，李勇建副主编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高级工商管理核心课程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吴庚生，徐林旗主编；王小平，吴金希，李勇建副主编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本书出售、求购地址：https://www.jiaokey.com/book/detail/11592470.html</w:t>
      </w:r>
    </w:p>
    <w:p>
      <w:r>
        <w:t>更多相关图书推荐：https://www.jiaokey.com</w:t>
      </w:r>
    </w:p>
    <w:p>
      <w:r>
        <w:t>吴庚生，徐林旗主编；王小平，吴金希，李勇建副主编 其他作品：https://www.jiaokey.com/tag/吴庚生，徐林旗主编；王小平，吴金希，李勇建副主编.html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关键词搜索：https://www.jiaokey.com/tag/高级工商管理核心课程.html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