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第2版</w:t>
      </w:r>
    </w:p>
    <w:p>
      <w:r>
        <w:rPr>
          <w:rFonts w:ascii="宋体" w:hAnsi="宋体" w:eastAsia="宋体"/>
          <w:sz w:val="24"/>
        </w:rPr>
        <w:t>王宝娟，李惠，谢桦主编；张宁，苏晓丹，刘玉华，王亚南，梁伟副主编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王宝娟，李惠，谢桦主编；张宁，苏晓丹，刘玉华，王亚南，梁伟副主编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本书出售、求购地址：https://www.jiaokey.com/book/detail/11592166.html</w:t>
      </w:r>
    </w:p>
    <w:p>
      <w:r>
        <w:t>更多相关图书推荐：https://www.jiaokey.com</w:t>
      </w:r>
    </w:p>
    <w:p>
      <w:r>
        <w:t>王宝娟，李惠，谢桦主编；张宁，苏晓丹，刘玉华，王亚南，梁伟副主编 其他作品：https://www.jiaokey.com/tag/王宝娟，李惠，谢桦主编；张宁，苏晓丹，刘玉华，王亚南，梁伟副主编.html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