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哈斯六首长笛奏鸣曲 I Op.5 I-III EB8408</w:t>
      </w:r>
    </w:p>
    <w:p>
      <w:r>
        <w:rPr>
          <w:rFonts w:ascii="宋体" w:hAnsi="宋体" w:eastAsia="宋体"/>
          <w:sz w:val="24"/>
        </w:rPr>
        <w:t>哈斯（Johann Adolf Hasse）曲 齐格弗雷德·佩特伦兹通奏低音兑谱 G.布劳恩编辑；路旦俊译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哈斯六首长笛奏鸣曲 I Op.5 I-III EB8408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哈斯（Johann Adolf Hasse）曲 齐格弗雷德·佩特伦兹通奏低音兑谱 G.布劳恩编辑；路旦俊译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本书出售、求购地址：https://www.jiaokey.com/book/detail/11590577.html</w:t>
      </w:r>
    </w:p>
    <w:p>
      <w:r>
        <w:t>更多相关图书推荐：https://www.jiaokey.com</w:t>
      </w:r>
    </w:p>
    <w:p>
      <w:r>
        <w:t>哈斯（Johann Adolf Hasse）曲 齐格弗雷德·佩特伦兹通奏低音兑谱 G.布劳恩编辑；路旦俊译 其他作品：https://www.jiaokey.com/tag/哈斯（Johann Adolf Hasse）曲 齐格弗雷德·佩特伦兹通奏低音兑谱 G.布劳恩编辑；路旦俊译.html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关键词搜索：https://www.jiaokey.com/tag/哈斯六首长笛奏鸣曲 I Op.5 I-III EB8408.html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