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</w:t>
      </w:r>
    </w:p>
    <w:p>
      <w:r>
        <w:rPr>
          <w:rFonts w:ascii="宋体" w:hAnsi="宋体" w:eastAsia="宋体"/>
          <w:sz w:val="24"/>
        </w:rPr>
        <w:t>吕艺生，朱清渊主编；游开文，王伟，王小明，周爱萍编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吕艺生，朱清渊主编；游开文，王伟，王小明，周爱萍编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本书出售、求购地址：https://www.jiaokey.com/book/detail/11590543.html</w:t>
      </w:r>
    </w:p>
    <w:p>
      <w:r>
        <w:t>更多相关图书推荐：https://www.jiaokey.com</w:t>
      </w:r>
    </w:p>
    <w:p>
      <w:r>
        <w:t>吕艺生，朱清渊主编；游开文，王伟，王小明，周爱萍编 其他作品：https://www.jiaokey.com/tag/吕艺生，朱清渊主编；游开文，王伟，王小明，周爱萍编.html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