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书名：文学语言与文章体式  从晚清到“五四”</w:t>
      </w:r>
    </w:p>
    <w:p>
      <w:r>
        <w:t>作者：夏晓虹，王风等著</w:t>
      </w:r>
    </w:p>
    <w:p>
      <w:r>
        <w:t>出版社：合肥：安徽教育出版社</w:t>
      </w:r>
    </w:p>
    <w:p>
      <w:r>
        <w:t>出版日期：2006.01</w:t>
      </w:r>
    </w:p>
    <w:p>
      <w:r>
        <w:t>总页数：518</w:t>
      </w:r>
    </w:p>
    <w:p>
      <w:r>
        <w:t>更多请访问教客网: www.jiaokey.com</w:t>
      </w:r>
    </w:p>
    <w:p>
      <w:r>
        <w:t>文学语言与文章体式  从晚清到“五四” 评论地址：https://www.jiaokey.com/book/detail/11589866.html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