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学前儿童语言学习评价</w:t>
      </w:r>
    </w:p>
    <w:p>
      <w:r>
        <w:rPr>
          <w:rFonts w:ascii="宋体" w:hAnsi="宋体" w:eastAsia="宋体"/>
          <w:sz w:val="24"/>
        </w:rPr>
        <w:t>（美）布卢姆（Bloom，B.）等主编；（美）凯兹顿（Cazdeen，C.B.）著；曹能秀，柳u3000佳译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（美）布卢姆（Bloom，B.）等主编；（美）凯兹顿（Cazdeen，C.B.）著；曹能秀，柳u3000佳译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本书出售、求购地址：https://www.jiaokey.com/book/detail/11589299.html</w:t>
      </w:r>
    </w:p>
    <w:p>
      <w:r>
        <w:t>更多相关图书推荐：https://www.jiaokey.com</w:t>
      </w:r>
    </w:p>
    <w:p>
      <w:r>
        <w:t>（美）布卢姆（Bloom，B.）等主编；（美）凯兹顿（Cazdeen，C.B.）著；曹能秀，柳u3000佳译 其他作品：https://www.jiaokey.com/tag/（美）布卢姆（Bloom，B.）等主编；（美）凯兹顿（Cazdeen，C.B.）著；曹能秀，柳u3000佳译.html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关键词搜索：https://www.jiaokey.com/tag/学前儿童语言学习评价.html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