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现代辨识工程</w:t>
      </w:r>
    </w:p>
    <w:p>
      <w:r>
        <w:rPr>
          <w:rFonts w:ascii="宋体" w:hAnsi="宋体" w:eastAsia="宋体"/>
          <w:sz w:val="24"/>
        </w:rPr>
        <w:t>刘兴堂主编；吕杰，马岸英，刘力，柳世考，张刚，夏伟鹏，董守贵，邵雷编著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现代辨识工程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刘兴堂主编；吕杰，马岸英，刘力，柳世考，张刚，夏伟鹏，董守贵，邵雷编著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本书出售、求购地址：https://www.jiaokey.com/book/detail/11589197.html</w:t>
      </w:r>
    </w:p>
    <w:p>
      <w:r>
        <w:t>更多相关图书推荐：https://www.jiaokey.com</w:t>
      </w:r>
    </w:p>
    <w:p>
      <w:r>
        <w:t>刘兴堂主编；吕杰，马岸英，刘力，柳世考，张刚，夏伟鹏，董守贵，邵雷编著 其他作品：https://www.jiaokey.com/tag/刘兴堂主编；吕杰，马岸英，刘力，柳世考，张刚，夏伟鹏，董守贵，邵雷编著.html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关键词搜索：https://www.jiaokey.com/tag/现代辨识工程.html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