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强势民主</w:t>
      </w:r>
    </w:p>
    <w:p>
      <w:r>
        <w:rPr>
          <w:rFonts w:ascii="宋体" w:hAnsi="宋体" w:eastAsia="宋体"/>
          <w:sz w:val="24"/>
        </w:rPr>
        <w:t>何怀宏总主编；（美）本杰明·巴伯著；彭斌，吴润洲译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何怀宏总主编；（美）本杰明·巴伯著；彭斌，吴润洲译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本书出售、求购地址：https://www.jiaokey.com/book/detail/11589163.html</w:t>
      </w:r>
    </w:p>
    <w:p>
      <w:r>
        <w:t>更多相关图书推荐：https://www.jiaokey.com</w:t>
      </w:r>
    </w:p>
    <w:p>
      <w:r>
        <w:t>何怀宏总主编；（美）本杰明·巴伯著；彭斌，吴润洲译 其他作品：https://www.jiaokey.com/tag/何怀宏总主编；（美）本杰明·巴伯著；彭斌，吴润洲译.html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关键词搜索：https://www.jiaokey.com/tag/强势民主.html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