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油画静物</w:t>
      </w:r>
    </w:p>
    <w:p>
      <w:r>
        <w:rPr>
          <w:rFonts w:ascii="宋体" w:hAnsi="宋体" w:eastAsia="宋体"/>
          <w:sz w:val="24"/>
        </w:rPr>
        <w:t>（西）派拉蒙编写组原著；（西）埃丝特·奥利夫·德·普艾格插图；任静译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（西）派拉蒙编写组原著；（西）埃丝特·奥利夫·德·普艾格插图；任静译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本书出售、求购地址：https://www.jiaokey.com/book/detail/11588478.html</w:t>
      </w:r>
    </w:p>
    <w:p>
      <w:r>
        <w:t>更多相关图书推荐：https://www.jiaokey.com</w:t>
      </w:r>
    </w:p>
    <w:p>
      <w:r>
        <w:t>（西）派拉蒙编写组原著；（西）埃丝特·奥利夫·德·普艾格插图；任静译 其他作品：https://www.jiaokey.com/tag/（西）派拉蒙编写组原著；（西）埃丝特·奥利夫·德·普艾格插图；任静译.html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关键词搜索：https://www.jiaokey.com/tag/油画静物.html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