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研究生规划教材  材料固态相变与扩散</w:t>
      </w:r>
    </w:p>
    <w:p>
      <w:r>
        <w:rPr>
          <w:rFonts w:ascii="宋体" w:hAnsi="宋体" w:eastAsia="宋体"/>
          <w:sz w:val="24"/>
        </w:rPr>
        <w:t>程晓农，戴起勋，邵红红编著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研究生规划教材  材料固态相变与扩散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程晓农，戴起勋，邵红红编著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本书出售、求购地址：https://www.jiaokey.com/book/detail/11587579.html</w:t>
      </w:r>
    </w:p>
    <w:p>
      <w:r>
        <w:t>更多相关图书推荐：https://www.jiaokey.com</w:t>
      </w:r>
    </w:p>
    <w:p>
      <w:r>
        <w:t>程晓农，戴起勋，邵红红编著 其他作品：https://www.jiaokey.com/tag/程晓农，戴起勋，邵红红编著.html</w:t>
      </w:r>
    </w:p>
    <w:p>
      <w:r>
        <w:t>化学工业出版社；教材出版中心 出版图书：https://www.jiaokey.com/tag/化学工业出版社；教材出版中心.html</w:t>
      </w:r>
    </w:p>
    <w:p>
      <w:r>
        <w:t>关键词搜索：https://www.jiaokey.com/tag/研究生规划教材  材料固态相变与扩散.html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