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社会主义荣辱观理论教程</w:t>
      </w:r>
    </w:p>
    <w:p>
      <w:r>
        <w:rPr>
          <w:rFonts w:ascii="宋体" w:hAnsi="宋体" w:eastAsia="宋体"/>
          <w:sz w:val="24"/>
        </w:rPr>
        <w:t>北京大学马克思主义学院德育研究所组编；宇文利，秦维红等著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社会主义荣辱观理论教程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北京大学马克思主义学院德育研究所组编；宇文利，秦维红等著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本书出售、求购地址：https://www.jiaokey.com/book/detail/11587427.html</w:t>
      </w:r>
    </w:p>
    <w:p>
      <w:r>
        <w:t>更多相关图书推荐：https://www.jiaokey.com</w:t>
      </w:r>
    </w:p>
    <w:p>
      <w:r>
        <w:t>北京大学马克思主义学院德育研究所组编；宇文利，秦维红等著 其他作品：https://www.jiaokey.com/tag/北京大学马克思主义学院德育研究所组编；宇文利，秦维红等著.html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关键词搜索：https://www.jiaokey.com/tag/社会主义荣辱观理论教程.html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