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</w:t>
      </w:r>
    </w:p>
    <w:p>
      <w:r>
        <w:rPr>
          <w:rFonts w:ascii="宋体" w:hAnsi="宋体" w:eastAsia="宋体"/>
          <w:sz w:val="24"/>
        </w:rPr>
        <w:t>（德）克劳斯·霍内夫（Klaus Honnef）著；李 宏，滕卫东译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（德）克劳斯·霍内夫（Klaus Honnef）著；李 宏，滕卫东译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本书出售、求购地址：https://www.jiaokey.com/book/detail/11586030.html</w:t>
      </w:r>
    </w:p>
    <w:p>
      <w:r>
        <w:t>更多相关图书推荐：https://www.jiaokey.com</w:t>
      </w:r>
    </w:p>
    <w:p>
      <w:r>
        <w:t>（德）克劳斯·霍内夫（Klaus Honnef）著；李 宏，滕卫东译 其他作品：https://www.jiaokey.com/tag/（德）克劳斯·霍内夫（Klaus Honnef）著；李 宏，滕卫东译.html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