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利剑重铸  毒品泛滥与禁毒斗争</w:t>
      </w:r>
    </w:p>
    <w:p>
      <w:r>
        <w:rPr>
          <w:rFonts w:ascii="宋体" w:hAnsi="宋体" w:eastAsia="宋体"/>
          <w:sz w:val="24"/>
        </w:rPr>
        <w:t>贵州省史学会，世纪中天投资股份有限公司编；李朝贵著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利剑重铸  毒品泛滥与禁毒斗争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贵州省史学会，世纪中天投资股份有限公司编；李朝贵著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本书出售、求购地址：https://www.jiaokey.com/book/detail/11584956.html</w:t>
      </w:r>
    </w:p>
    <w:p>
      <w:r>
        <w:t>更多相关图书推荐：https://www.jiaokey.com</w:t>
      </w:r>
    </w:p>
    <w:p>
      <w:r>
        <w:t>贵州省史学会，世纪中天投资股份有限公司编；李朝贵著 其他作品：https://www.jiaokey.com/tag/贵州省史学会，世纪中天投资股份有限公司编；李朝贵著.html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关键词搜索：https://www.jiaokey.com/tag/利剑重铸  毒品泛滥与禁毒斗争.html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