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耕作和牵引土壤动力学</w:t>
      </w:r>
    </w:p>
    <w:p>
      <w:r>
        <w:rPr>
          <w:rFonts w:ascii="宋体" w:hAnsi="宋体" w:eastAsia="宋体"/>
          <w:sz w:val="24"/>
        </w:rPr>
        <w:t>（美）吉尔（W.R.Gill），（美）范德伯奇（G.E.VandenBerg）译；耕作和牵引土壤动力学翻译组编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耕作和牵引土壤动力学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（美）吉尔（W.R.Gill），（美）范德伯奇（G.E.VandenBerg）译；耕作和牵引土壤动力学翻译组编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本书出售、求购地址：https://www.jiaokey.com/book/detail/11584090.html</w:t>
      </w:r>
    </w:p>
    <w:p>
      <w:r>
        <w:t>更多相关图书推荐：https://www.jiaokey.com</w:t>
      </w:r>
    </w:p>
    <w:p>
      <w:r>
        <w:t>（美）吉尔（W.R.Gill），（美）范德伯奇（G.E.VandenBerg）译；耕作和牵引土壤动力学翻译组编 其他作品：https://www.jiaokey.com/tag/（美）吉尔（W.R.Gill），（美）范德伯奇（G.E.VandenBerg）译；耕作和牵引土壤动力学翻译组编.html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关键词搜索：https://www.jiaokey.com/tag/耕作和牵引土壤动力学.html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