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海外投资：打开个人投资的天空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海外投资：打开个人投资的天空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本书出售、求购地址：https://www.jiaokey.com/book/detail/11582490.html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关键词搜索：https://www.jiaokey.com/tag/海外投资：打开个人投资的天空.html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