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股票投资：共享企业经营利润</w:t>
      </w:r>
    </w:p>
    <w:p>
      <w:r>
        <w:rPr>
          <w:rFonts w:ascii="宋体" w:hAnsi="宋体" w:eastAsia="宋体"/>
          <w:sz w:val="24"/>
        </w:rPr>
        <w:t>钱money理财研究室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股票投资：共享企业经营利润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钱money理财研究室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金钱文化企业股份有限公司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本书出售、求购地址：https://www.jiaokey.com/book/detail/11582484.html</w:t>
      </w:r>
    </w:p>
    <w:p>
      <w:r>
        <w:t>更多相关图书推荐：https://www.jiaokey.com</w:t>
      </w:r>
    </w:p>
    <w:p>
      <w:r>
        <w:t>钱money理财研究室 其他作品：https://www.jiaokey.com/tag/钱money理财研究室.html</w:t>
      </w:r>
    </w:p>
    <w:p>
      <w:r>
        <w:t>金钱文化企业股份有限公司 出版图书：https://www.jiaokey.com/tag/金钱文化企业股份有限公司.html</w:t>
      </w:r>
    </w:p>
    <w:p>
      <w:r>
        <w:t>关键词搜索：https://www.jiaokey.com/tag/股票投资：共享企业经营利润.html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