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医疗保健类卓越绩效准则  中英文对照</w:t>
      </w:r>
    </w:p>
    <w:p>
      <w:r>
        <w:rPr>
          <w:rFonts w:ascii="宋体" w:hAnsi="宋体" w:eastAsia="宋体"/>
          <w:sz w:val="24"/>
        </w:rPr>
        <w:t>鲍德里奇国家质量奖计划（2004）编；焦叔斌译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医疗保健类卓越绩效准则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鲍德里奇国家质量奖计划（2004）编；焦叔斌译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本书出售、求购地址：https://www.jiaokey.com/book/detail/11581939.html</w:t>
      </w:r>
    </w:p>
    <w:p>
      <w:r>
        <w:t>更多相关图书推荐：https://www.jiaokey.com</w:t>
      </w:r>
    </w:p>
    <w:p>
      <w:r>
        <w:t>鲍德里奇国家质量奖计划（2004）编；焦叔斌译 其他作品：https://www.jiaokey.com/tag/鲍德里奇国家质量奖计划（2004）编；焦叔斌译.html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关键词搜索：https://www.jiaokey.com/tag/医疗保健类卓越绩效准则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