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重构美学</w:t>
      </w:r>
    </w:p>
    <w:p>
      <w:r>
        <w:rPr>
          <w:rFonts w:ascii="宋体" w:hAnsi="宋体" w:eastAsia="宋体"/>
          <w:sz w:val="24"/>
        </w:rPr>
        <w:t>（德）沃尔夫冈·韦尔施（Wolfgang Welsch）著；陆扬，张岩冰译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（德）沃尔夫冈·韦尔施（Wolfgang Welsch）著；陆扬，张岩冰译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本书出售、求购地址：https://www.jiaokey.com/book/detail/11581540.html</w:t>
      </w:r>
    </w:p>
    <w:p>
      <w:r>
        <w:t>更多相关图书推荐：https://www.jiaokey.com</w:t>
      </w:r>
    </w:p>
    <w:p>
      <w:r>
        <w:t>（德）沃尔夫冈·韦尔施（Wolfgang Welsch）著；陆扬，张岩冰译 其他作品：https://www.jiaokey.com/tag/（德）沃尔夫冈·韦尔施（Wolfgang Welsch）著；陆扬，张岩冰译.html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