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侦察－打击一体化系统和对地观测雷达系统</w:t>
      </w:r>
    </w:p>
    <w:p>
      <w:r>
        <w:rPr>
          <w:rFonts w:ascii="宋体" w:hAnsi="宋体" w:eastAsia="宋体"/>
          <w:sz w:val="24"/>
        </w:rPr>
        <w:t>（俄）萨布林·瓦切斯拉夫·尼卡拉伊维奇著；吴飞，张晓玲，沈雪娈译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侦察－打击一体化系统和对地观测雷达系统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（俄）萨布林·瓦切斯拉夫·尼卡拉伊维奇著；吴飞，张晓玲，沈雪娈译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本书出售、求购地址：https://www.jiaokey.com/book/detail/11580050.html</w:t>
      </w:r>
    </w:p>
    <w:p>
      <w:r>
        <w:t>更多相关图书推荐：https://www.jiaokey.com</w:t>
      </w:r>
    </w:p>
    <w:p>
      <w:r>
        <w:t>（俄）萨布林·瓦切斯拉夫·尼卡拉伊维奇著；吴飞，张晓玲，沈雪娈译 其他作品：https://www.jiaokey.com/tag/（俄）萨布林·瓦切斯拉夫·尼卡拉伊维奇著；吴飞，张晓玲，沈雪娈译.html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关键词搜索：https://www.jiaokey.com/tag/侦察－打击一体化系统和对地观测雷达系统.html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