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书名：中药材川芎GAP基地土壤和中药材重金属行为研究</w:t>
      </w:r>
    </w:p>
    <w:p>
      <w:r>
        <w:t>作者：邓天龙，廖梦霞，贾敏如著</w:t>
      </w:r>
    </w:p>
    <w:p>
      <w:r>
        <w:t>出版社：成都:四川科学技术出版社,2005.02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中药材川芎GAP基地土壤和中药材重金属行为研究 评论地址：https://www.jiaokey.com/book/detail/11579371.html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