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法律文书写作之道</w:t>
      </w:r>
    </w:p>
    <w:p>
      <w:r>
        <w:rPr>
          <w:rFonts w:ascii="宋体" w:hAnsi="宋体" w:eastAsia="宋体"/>
          <w:sz w:val="24"/>
        </w:rPr>
        <w:t>（英）马戈特·科斯坦佐（Margot Costanzo）著；王明昕，刘波译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（英）马戈特·科斯坦佐（Margot Costanzo）著；王明昕，刘波译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本书出售、求购地址：https://www.jiaokey.com/book/detail/11579293.html</w:t>
      </w:r>
    </w:p>
    <w:p>
      <w:r>
        <w:t>更多相关图书推荐：https://www.jiaokey.com</w:t>
      </w:r>
    </w:p>
    <w:p>
      <w:r>
        <w:t>（英）马戈特·科斯坦佐（Margot Costanzo）著；王明昕，刘波译 其他作品：https://www.jiaokey.com/tag/（英）马戈特·科斯坦佐（Margot Costanzo）著；王明昕，刘波译.html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关键词搜索：https://www.jiaokey.com/tag/法律文书写作之道.html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