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Java程序设计专家门诊</w:t>
      </w:r>
    </w:p>
    <w:p>
      <w:r>
        <w:rPr>
          <w:rFonts w:ascii="宋体" w:hAnsi="宋体" w:eastAsia="宋体"/>
          <w:sz w:val="24"/>
        </w:rPr>
        <w:t>李文泽主编；郑逢斌，徐彬，沈夏炯编著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Java程序设计专家门诊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李文泽主编；郑逢斌，徐彬，沈夏炯编著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本书出售、求购地址：https://www.jiaokey.com/book/detail/11577063.html</w:t>
      </w:r>
    </w:p>
    <w:p>
      <w:r>
        <w:t>更多相关图书推荐：https://www.jiaokey.com</w:t>
      </w:r>
    </w:p>
    <w:p>
      <w:r>
        <w:t>李文泽主编；郑逢斌，徐彬，沈夏炯编著 其他作品：https://www.jiaokey.com/tag/李文泽主编；郑逢斌，徐彬，沈夏炯编著.html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关键词搜索：https://www.jiaokey.com/tag/Java程序设计专家门诊.html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