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</w:t>
      </w:r>
    </w:p>
    <w:p>
      <w:r>
        <w:rPr>
          <w:rFonts w:ascii="宋体" w:hAnsi="宋体" w:eastAsia="宋体"/>
          <w:sz w:val="24"/>
        </w:rPr>
        <w:t>舒田，魏泉改写；刘建梅注音；王国栋绘画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舒田，魏泉改写；刘建梅注音；王国栋绘画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本书出售、求购地址：https://www.jiaokey.com/book/detail/11576853.html</w:t>
      </w:r>
    </w:p>
    <w:p>
      <w:r>
        <w:t>更多相关图书推荐：https://www.jiaokey.com</w:t>
      </w:r>
    </w:p>
    <w:p>
      <w:r>
        <w:t>舒田，魏泉改写；刘建梅注音；王国栋绘画 其他作品：https://www.jiaokey.com/tag/舒田，魏泉改写；刘建梅注音；王国栋绘画.html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