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医疗纠纷的成因与防范措施</w:t>
      </w:r>
    </w:p>
    <w:p>
      <w:r>
        <w:rPr>
          <w:rFonts w:ascii="宋体" w:hAnsi="宋体" w:eastAsia="宋体"/>
          <w:sz w:val="24"/>
        </w:rPr>
        <w:t>宋咏堂，张晋主编；王深明，王喜艳，王永安，项红兵副主编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医疗纠纷的成因与防范措施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宋咏堂，张晋主编；王深明，王喜艳，王永安，项红兵副主编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本书出售、求购地址：https://www.jiaokey.com/book/detail/11575886.html</w:t>
      </w:r>
    </w:p>
    <w:p>
      <w:r>
        <w:t>更多相关图书推荐：https://www.jiaokey.com</w:t>
      </w:r>
    </w:p>
    <w:p>
      <w:r>
        <w:t>宋咏堂，张晋主编；王深明，王喜艳，王永安，项红兵副主编 其他作品：https://www.jiaokey.com/tag/宋咏堂，张晋主编；王深明，王喜艳，王永安，项红兵副主编.html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关键词搜索：https://www.jiaokey.com/tag/医疗纠纷的成因与防范措施.html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