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  下港  人境仙源</w:t>
      </w:r>
    </w:p>
    <w:p>
      <w:r>
        <w:rPr>
          <w:rFonts w:ascii="宋体" w:hAnsi="宋体" w:eastAsia="宋体"/>
          <w:sz w:val="24"/>
        </w:rPr>
        <w:t>泰山互联网泰山研究中心策划组编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  下港  人境仙源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泰山互联网泰山研究中心策划组编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泰安市新闻出版局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本书出售、求购地址：https://www.jiaokey.com/book/detail/11575712.html</w:t>
      </w:r>
    </w:p>
    <w:p>
      <w:r>
        <w:t>更多相关图书推荐：https://www.jiaokey.com</w:t>
      </w:r>
    </w:p>
    <w:p>
      <w:r>
        <w:t>泰山互联网泰山研究中心策划组编 其他作品：https://www.jiaokey.com/tag/泰山互联网泰山研究中心策划组编.html</w:t>
      </w:r>
    </w:p>
    <w:p>
      <w:r>
        <w:t>泰安市新闻出版局 出版图书：https://www.jiaokey.com/tag/泰安市新闻出版局.html</w:t>
      </w:r>
    </w:p>
    <w:p>
      <w:r>
        <w:t>关键词搜索：https://www.jiaokey.com/tag/泰山  下港  人境仙源.html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