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龙之火  下</w:t>
      </w:r>
    </w:p>
    <w:p>
      <w:r>
        <w:rPr>
          <w:rFonts w:ascii="宋体" w:hAnsi="宋体" w:eastAsia="宋体"/>
          <w:sz w:val="24"/>
        </w:rPr>
        <w:t>大卫·凯普兰著；新新闻编译小组译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大卫·凯普兰著；新新闻编译小组译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本书出售、求购地址：https://www.jiaokey.com/book/detail/11574791.html</w:t>
      </w:r>
    </w:p>
    <w:p>
      <w:r>
        <w:t>更多相关图书推荐：https://www.jiaokey.com</w:t>
      </w:r>
    </w:p>
    <w:p>
      <w:r>
        <w:t>大卫·凯普兰著；新新闻编译小组译 其他作品：https://www.jiaokey.com/tag/大卫·凯普兰著；新新闻编译小组译.html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关键词搜索：https://www.jiaokey.com/tag/龙之火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