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破坏市场经济秩序犯罪概论</w:t>
      </w:r>
    </w:p>
    <w:p>
      <w:r>
        <w:rPr>
          <w:rFonts w:ascii="宋体" w:hAnsi="宋体" w:eastAsia="宋体"/>
          <w:sz w:val="24"/>
        </w:rPr>
        <w:t>杨兴培著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破坏市场经济秩序犯罪概论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本书出售、求购地址：https://www.jiaokey.com/book/detail/11574328.html</w:t>
      </w:r>
    </w:p>
    <w:p>
      <w:r>
        <w:t>更多相关图书推荐：https://www.jiaokey.com</w:t>
      </w:r>
    </w:p>
    <w:p>
      <w:r>
        <w:t>杨兴培著 其他作品：https://www.jiaokey.com/tag/杨兴培著.html</w:t>
      </w:r>
    </w:p>
    <w:p>
      <w:r>
        <w:t>北京：中央文献出版社；北京：法律出版社 出版图书：https://www.jiaokey.com/tag/北京：中央文献出版社；北京：法律出版社.html</w:t>
      </w:r>
    </w:p>
    <w:p>
      <w:r>
        <w:t>关键词搜索：https://www.jiaokey.com/tag/破坏市场经济秩序犯罪概论.html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