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社会性别分析框架指南</w:t>
      </w:r>
    </w:p>
    <w:p>
      <w:r>
        <w:rPr>
          <w:rFonts w:ascii="宋体" w:hAnsi="宋体" w:eastAsia="宋体"/>
          <w:sz w:val="24"/>
        </w:rPr>
        <w:t>（英）坎迪达·马奇（Candida March）等著；社会性别意识资源小组译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社会性别分析框架指南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（英）坎迪达·马奇（Candida March）等著；社会性别意识资源小组译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本书出售、求购地址：https://www.jiaokey.com/book/detail/11573715.html</w:t>
      </w:r>
    </w:p>
    <w:p>
      <w:r>
        <w:t>更多相关图书推荐：https://www.jiaokey.com</w:t>
      </w:r>
    </w:p>
    <w:p>
      <w:r>
        <w:t>（英）坎迪达·马奇（Candida March）等著；社会性别意识资源小组译 其他作品：https://www.jiaokey.com/tag/（英）坎迪达·马奇（Candida March）等著；社会性别意识资源小组译.html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关键词搜索：https://www.jiaokey.com/tag/社会性别分析框架指南.html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