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适合时代的呼图白集</w:t>
      </w:r>
    </w:p>
    <w:p>
      <w:r>
        <w:rPr>
          <w:rFonts w:ascii="宋体" w:hAnsi="宋体" w:eastAsia="宋体"/>
          <w:sz w:val="24"/>
        </w:rPr>
        <w:t>（沙特）萨利哈·福扎尼编著；哈吉·穆萨·金宏伟编译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适合时代的呼图白集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（沙特）萨利哈·福扎尼编著；哈吉·穆萨·金宏伟编译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本书出售、求购地址：https://www.jiaokey.com/book/detail/11573241.html</w:t>
      </w:r>
    </w:p>
    <w:p>
      <w:r>
        <w:t>更多相关图书推荐：https://www.jiaokey.com</w:t>
      </w:r>
    </w:p>
    <w:p>
      <w:r>
        <w:t>（沙特）萨利哈·福扎尼编著；哈吉·穆萨·金宏伟编译 其他作品：https://www.jiaokey.com/tag/（沙特）萨利哈·福扎尼编著；哈吉·穆萨·金宏伟编译.html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关键词搜索：https://www.jiaokey.com/tag/适合时代的呼图白集.html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