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新编同药异名速查手册</w:t>
      </w:r>
    </w:p>
    <w:p>
      <w:r>
        <w:rPr>
          <w:rFonts w:ascii="宋体" w:hAnsi="宋体" w:eastAsia="宋体"/>
          <w:sz w:val="24"/>
        </w:rPr>
        <w:t>纪承寅，李丽，谭次娥主编；李晓雁，李士华，毕云生副主编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新编同药异名速查手册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纪承寅，李丽，谭次娥主编；李晓雁，李士华，毕云生副主编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本书出售、求购地址：https://www.jiaokey.com/book/detail/11573098.html</w:t>
      </w:r>
    </w:p>
    <w:p>
      <w:r>
        <w:t>更多相关图书推荐：https://www.jiaokey.com</w:t>
      </w:r>
    </w:p>
    <w:p>
      <w:r>
        <w:t>纪承寅，李丽，谭次娥主编；李晓雁，李士华，毕云生副主编 其他作品：https://www.jiaokey.com/tag/纪承寅，李丽，谭次娥主编；李晓雁，李士华，毕云生副主编.html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关键词搜索：https://www.jiaokey.com/tag/新编同药异名速查手册.html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