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</w:t>
      </w:r>
    </w:p>
    <w:p>
      <w:r>
        <w:rPr>
          <w:rFonts w:ascii="宋体" w:hAnsi="宋体" w:eastAsia="宋体"/>
          <w:sz w:val="24"/>
        </w:rPr>
        <w:t>李伟波，刘永祥，王庆春主编；蒋华，魏文才，陈伟亚，包琼副主编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李伟波，刘永祥，王庆春主编；蒋华，魏文才，陈伟亚，包琼副主编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本书出售、求购地址：https://www.jiaokey.com/book/detail/11571003.html</w:t>
      </w:r>
    </w:p>
    <w:p>
      <w:r>
        <w:t>更多相关图书推荐：https://www.jiaokey.com</w:t>
      </w:r>
    </w:p>
    <w:p>
      <w:r>
        <w:t>李伟波，刘永祥，王庆春主编；蒋华，魏文才，陈伟亚，包琼副主编 其他作品：https://www.jiaokey.com/tag/李伟波，刘永祥，王庆春主编；蒋华，魏文才，陈伟亚，包琼副主编.html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关键词搜索：https://www.jiaokey.com/tag/软件工程.html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