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</w:t>
      </w:r>
    </w:p>
    <w:p>
      <w:r>
        <w:rPr>
          <w:rFonts w:ascii="宋体" w:hAnsi="宋体" w:eastAsia="宋体"/>
          <w:sz w:val="24"/>
        </w:rPr>
        <w:t>上海财经大学人文学院政治系《当代世界经济与政治》课程组编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上海财经大学人文学院政治系《当代世界经济与政治》课程组编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本书出售、求购地址：https://www.jiaokey.com/book/detail/11569618.html</w:t>
      </w:r>
    </w:p>
    <w:p>
      <w:r>
        <w:t>更多相关图书推荐：https://www.jiaokey.com</w:t>
      </w:r>
    </w:p>
    <w:p>
      <w:r>
        <w:t>上海财经大学人文学院政治系《当代世界经济与政治》课程组编 其他作品：https://www.jiaokey.com/tag/上海财经大学人文学院政治系《当代世界经济与政治》课程组编.html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关键词搜索：https://www.jiaokey.com/tag/当代世界经济与政治.html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