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呼吸病临床诊治</w:t>
      </w:r>
    </w:p>
    <w:p>
      <w:r>
        <w:rPr>
          <w:rFonts w:ascii="宋体" w:hAnsi="宋体" w:eastAsia="宋体"/>
          <w:sz w:val="24"/>
        </w:rPr>
        <w:t>宫晓燕主编；仕丽，赵东凯，王泽玉，徐晓荣，张丽秀，江海艳，王成武编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宫晓燕主编；仕丽，赵东凯，王泽玉，徐晓荣，张丽秀，江海艳，王成武编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本书出售、求购地址：https://www.jiaokey.com/book/detail/11567792.html</w:t>
      </w:r>
    </w:p>
    <w:p>
      <w:r>
        <w:t>更多相关图书推荐：https://www.jiaokey.com</w:t>
      </w:r>
    </w:p>
    <w:p>
      <w:r>
        <w:t>宫晓燕主编；仕丽，赵东凯，王泽玉，徐晓荣，张丽秀，江海艳，王成武编 其他作品：https://www.jiaokey.com/tag/宫晓燕主编；仕丽，赵东凯，王泽玉，徐晓荣，张丽秀，江海艳，王成武编.html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