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耳鼻咽喉病临床诊治</w:t>
      </w:r>
    </w:p>
    <w:p>
      <w:r>
        <w:rPr>
          <w:rFonts w:ascii="宋体" w:hAnsi="宋体" w:eastAsia="宋体"/>
          <w:sz w:val="24"/>
        </w:rPr>
        <w:t>韩梅主编；韩梅，李岩，王丽鸣，杜丽，刘军，曹丽华，徐婧瑶编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韩梅主编；韩梅，李岩，王丽鸣，杜丽，刘军，曹丽华，徐婧瑶编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本书出售、求购地址：https://www.jiaokey.com/book/detail/11567790.html</w:t>
      </w:r>
    </w:p>
    <w:p>
      <w:r>
        <w:t>更多相关图书推荐：https://www.jiaokey.com</w:t>
      </w:r>
    </w:p>
    <w:p>
      <w:r>
        <w:t>韩梅主编；韩梅，李岩，王丽鸣，杜丽，刘军，曹丽华，徐婧瑶编 其他作品：https://www.jiaokey.com/tag/韩梅主编；韩梅，李岩，王丽鸣，杜丽，刘军，曹丽华，徐婧瑶编.html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关键词搜索：https://www.jiaokey.com/tag/耳鼻咽喉病临床诊治.html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