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书名：水稻几个重要性状的遗传分析和分子标记定位</w:t>
      </w:r>
    </w:p>
    <w:p>
      <w:r>
        <w:t>作者：李仕贵著</w:t>
      </w:r>
    </w:p>
    <w:p>
      <w:r>
        <w:t>出版社：北京：高等教育出版社</w:t>
      </w:r>
    </w:p>
    <w:p>
      <w:r>
        <w:t>出版日期：2001.08</w:t>
      </w:r>
    </w:p>
    <w:p>
      <w:r>
        <w:t>总页数：105</w:t>
      </w:r>
    </w:p>
    <w:p>
      <w:r>
        <w:t>更多请访问教客网: www.jiaokey.com</w:t>
      </w:r>
    </w:p>
    <w:p>
      <w:r>
        <w:t>水稻几个重要性状的遗传分析和分子标记定位 评论地址：https://www.jiaokey.com/book/detail/11567572.html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