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法律帮助一点通：合同争议与处理</w:t>
      </w:r>
    </w:p>
    <w:p>
      <w:r>
        <w:rPr>
          <w:rFonts w:ascii="宋体" w:hAnsi="宋体" w:eastAsia="宋体"/>
          <w:sz w:val="24"/>
        </w:rPr>
        <w:t>袁其国主编；刘劲夫本册执行主编；常昕，史朝霞，吴尚编著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法律帮助一点通：合同争议与处理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袁其国主编；刘劲夫本册执行主编；常昕，史朝霞，吴尚编著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本书出售、求购地址：https://www.jiaokey.com/book/detail/11566678.html</w:t>
      </w:r>
    </w:p>
    <w:p>
      <w:r>
        <w:t>更多相关图书推荐：https://www.jiaokey.com</w:t>
      </w:r>
    </w:p>
    <w:p>
      <w:r>
        <w:t>袁其国主编；刘劲夫本册执行主编；常昕，史朝霞，吴尚编著 其他作品：https://www.jiaokey.com/tag/袁其国主编；刘劲夫本册执行主编；常昕，史朝霞，吴尚编著.html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关键词搜索：https://www.jiaokey.com/tag/法律帮助一点通：合同争议与处理.html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