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城镇集体工业企业财务会计制度</w:t>
      </w:r>
    </w:p>
    <w:p>
      <w:r>
        <w:rPr>
          <w:rFonts w:ascii="宋体" w:hAnsi="宋体" w:eastAsia="宋体"/>
          <w:sz w:val="24"/>
        </w:rPr>
        <w:t>张木铎主编；马济生，王化德，孔放，刘杰，刘洪昌，田振德，张木铎编著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城镇集体工业企业财务会计制度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张木铎主编；马济生，王化德，孔放，刘杰，刘洪昌，田振德，张木铎编著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本书出售、求购地址：https://www.jiaokey.com/book/detail/11563343.html</w:t>
      </w:r>
    </w:p>
    <w:p>
      <w:r>
        <w:t>更多相关图书推荐：https://www.jiaokey.com</w:t>
      </w:r>
    </w:p>
    <w:p>
      <w:r>
        <w:t>张木铎主编；马济生，王化德，孔放，刘杰，刘洪昌，田振德，张木铎编著 其他作品：https://www.jiaokey.com/tag/张木铎主编；马济生，王化德，孔放，刘杰，刘洪昌，田振德，张木铎编著.html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关键词搜索：https://www.jiaokey.com/tag/城镇集体工业企业财务会计制度.html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