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三维用户界面  理论与实践</w:t>
      </w:r>
    </w:p>
    <w:p>
      <w:r>
        <w:rPr>
          <w:rFonts w:ascii="宋体" w:hAnsi="宋体" w:eastAsia="宋体"/>
          <w:sz w:val="24"/>
        </w:rPr>
        <w:t>（美）（鲍曼）Doug A. Bowman等著；张凤军，纪连恩等译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三维用户界面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（美）（鲍曼）Doug A. Bowman等著；张凤军，纪连恩等译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本书出售、求购地址：https://www.jiaokey.com/book/detail/11562972.html</w:t>
      </w:r>
    </w:p>
    <w:p>
      <w:r>
        <w:t>更多相关图书推荐：https://www.jiaokey.com</w:t>
      </w:r>
    </w:p>
    <w:p>
      <w:r>
        <w:t>（美）（鲍曼）Doug A. Bowman等著；张凤军，纪连恩等译 其他作品：https://www.jiaokey.com/tag/（美）（鲍曼）Doug A. Bowman等著；张凤军，纪连恩等译.html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关键词搜索：https://www.jiaokey.com/tag/三维用户界面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